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 Mezőberényi Petőfi Sándor Evangélikus Gimnázium 2019.évi kompetenciamérésen elért eredményei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országos kompetenciamérésen minden tanévben a 8. és a  10. évfolyamos diákok vesznek részt. A 2019. évi mérésen  25 fő 8. évfolyamos és 90 fő  10. évfolyamos  tanuló vett részt. A kompetenciamérés jelentésében minden 8 évfolyamos, a másik korcsoport részvevői közül 85 tanuló szerepel.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gimnázium elért eredményei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szignifikánsan jobbak az országos átlagnál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mind a két korcsoport esetében a szövegértés és a matematika területen is.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táblázat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</w:rPr>
        <w:drawing>
          <wp:inline distB="0" distT="0" distL="0" distR="0">
            <wp:extent cx="6645910" cy="2736936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6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2.táblázat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645910" cy="2750686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0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Matematika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6 osztályos gimnázium 8. évfolyamos diákjai vettek részt a mérésben (25 fő). A 8. osztályba járó diákok matematikából elért átlageredménye 1675 képességpont. Az átlag konfidencia intervalluma 1632 és 1716 képességpont közé esik. A gimnázium 10. évfolyamos tanulóinak a matematikából elért átlageredménye 1731 képességpont. Az átlag konfidencia intervalluma 1703 és 1757 képességpont közé esik.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3.táblázat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645910" cy="316625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645910" cy="3149338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9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Szövegértés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szövegértés mérésen  a 8. évfolyamos tanulók  országos átlag 1608 (konfidencia-intervallum 1607;1610) ; a 10. évfolyam esetében 1661 (konfidencia-intervallum 1660;1662) képességpont. Az iskola átlagteljesítménye szignifikánsan jobb, mint az országos átlag. A 8. évfolyamon 1703 képességpont (konfidencia-intervallum 1636; 1757); a 10. évfolyamon az elért eredmény 1735 képességpont (konfidencia-intervallum 1699; 1772)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gimnáziumunk 10. évfolyamos tanulóinak képességmegoszlása az 3-7. szövegértés képességszintek között mozog. Az alapszint, az eredményes alkalmazáshoz szükséges 4. képességszint alatt, 4 tanuló, a tanulók 2,5 % áll. A 6-7. képességszintet a tanulók 34,5 %-a, 28 fő teljesítette.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táblázat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</w:rPr>
        <w:drawing>
          <wp:inline distB="0" distT="0" distL="0" distR="0">
            <wp:extent cx="6645910" cy="3076955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6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</w:rPr>
        <w:drawing>
          <wp:inline distB="0" distT="0" distL="0" distR="0">
            <wp:extent cx="6645910" cy="30903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90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CSH- index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tanulók háttere, otthoni körülményei jelentős mértékben meghatározzák képességeik, eredményeik alakulását.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Semmi nincs akkora hatással a gyermek fejlődésére, mint a saját szülei, habár az oktatási intézmények egyik főfeladata éppen a hátrányos helyzetű gyerekek tanulási esélyeinek javítása. Éppen ezért az iskola teljesítményének megítélésekor a családi hátteret is figyelembe kell vennünk a tanulók eredményeit.  A CSH-indexet figyelembe véve megállapítható, hogy iskolánk diákjai jobban teljesítettek, mint amit az országos adatok figyelembevételével várhattunk volna.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Matematika: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táblázat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645910" cy="1896809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68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Szövegértés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táblázat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645910" cy="1970216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0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alapszintet el nem érő tanulók aránya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gimnázium mérésben résztvevő tanulói közül az országos átlagnál szignifikánsan kevesebben vannak azok a diákok, akik nem érték el a 4. alapszintet matematikából és szövegértéből.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alapszint  az a minimális szint, amelyet szükségesnek tekintünk a további ismeretek szerzéséhez és a mindennapi életben való boldoguláshoz az adott korosztály sajátosságait is figyelembe véve. Ez a képességszint a 10. évfolyamon a 4. képességszint mindkét mérési területen.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táblázat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645910" cy="1672087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2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Intézményünk eredményei hasonlóan az előző évekhez hasonlóan szignifikánsan jobbak, mint az országos átlag. Az alapszintet nem elérők arányában és a hozzáadott érték területén iskolánk diákjai jobban teljesítettek, mint amit az országos adatok figyelembevételével várhattunk volna.  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Mezőberény, 2020. 06.25.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Felhasznált irodalom: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sz w:val="23"/>
          <w:szCs w:val="23"/>
          <w:rtl w:val="0"/>
        </w:rPr>
        <w:t xml:space="preserve">Balázsi Ildikó, Rábainé Szabó Annamária, Szabó Vilmos, Szepesi Ildikó: </w:t>
      </w:r>
      <w:r w:rsidDel="00000000" w:rsidR="00000000" w:rsidRPr="00000000">
        <w:rPr>
          <w:i w:val="1"/>
          <w:sz w:val="23"/>
          <w:szCs w:val="23"/>
          <w:rtl w:val="0"/>
        </w:rPr>
        <w:t xml:space="preserve">A 2004-es Országos kompetenciamérés eredményei 1</w:t>
      </w:r>
      <w:r w:rsidDel="00000000" w:rsidR="00000000" w:rsidRPr="00000000">
        <w:rPr>
          <w:sz w:val="23"/>
          <w:szCs w:val="23"/>
          <w:rtl w:val="0"/>
        </w:rPr>
        <w:t xml:space="preserve">: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http://epa.oszk.hu/00000/00035/00098/2005-12-ta-Tobbek- 2004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KIR Tanügyigazgatási szakportál · Az Országos mérés eredményei,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https://www.kir.hu/okmfit/getJelentes.aspx?tip=i&amp;id=028375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yperlink" Target="http://epa.oszk.hu/00000/00035/00098/2005-12-ta-Tobbek-%202004" TargetMode="External"/><Relationship Id="rId14" Type="http://schemas.openxmlformats.org/officeDocument/2006/relationships/image" Target="media/image4.png"/><Relationship Id="rId16" Type="http://schemas.openxmlformats.org/officeDocument/2006/relationships/hyperlink" Target="https://www.kir.hu/okmfit/getJelentes.aspx?tip=i&amp;id=028375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9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